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8" w:rsidRDefault="00230D48" w:rsidP="00230D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Источник публикации</w:t>
      </w:r>
    </w:p>
    <w:p w:rsidR="00230D48" w:rsidRDefault="00230D48" w:rsidP="00230D4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Первоначальный текст документа опубликован в издании</w:t>
      </w:r>
    </w:p>
    <w:p w:rsidR="00230D48" w:rsidRDefault="00230D48" w:rsidP="00230D4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"Собрание законодательства РФ", 04.02.2013, N 5, ст. 377.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2013 г. N 33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ИСПОЛЬЗОВАНИИ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ПРОСТОЙ ЭЛЕКТРОННОЙ ПОДПИСИ ПРИ ОКАЗАНИИ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УСЛУГ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28.10.2013 </w:t>
      </w:r>
      <w:hyperlink r:id="rId5" w:history="1">
        <w:r>
          <w:rPr>
            <w:rFonts w:ascii="Calibri" w:hAnsi="Calibri" w:cs="Calibri"/>
            <w:color w:val="0000FF"/>
          </w:rPr>
          <w:t>N 968</w:t>
        </w:r>
      </w:hyperlink>
      <w:r>
        <w:rPr>
          <w:rFonts w:ascii="Calibri" w:hAnsi="Calibri" w:cs="Calibri"/>
        </w:rPr>
        <w:t>,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6" w:history="1">
        <w:r>
          <w:rPr>
            <w:rFonts w:ascii="Calibri" w:hAnsi="Calibri" w:cs="Calibri"/>
            <w:color w:val="0000FF"/>
          </w:rPr>
          <w:t>N 1135</w:t>
        </w:r>
      </w:hyperlink>
      <w:r>
        <w:rPr>
          <w:rFonts w:ascii="Calibri" w:hAnsi="Calibri" w:cs="Calibri"/>
        </w:rPr>
        <w:t xml:space="preserve">, от 05.12.2014 </w:t>
      </w:r>
      <w:hyperlink r:id="rId7" w:history="1">
        <w:r>
          <w:rPr>
            <w:rFonts w:ascii="Calibri" w:hAnsi="Calibri" w:cs="Calibri"/>
            <w:color w:val="0000FF"/>
          </w:rPr>
          <w:t>N 1327</w:t>
        </w:r>
      </w:hyperlink>
      <w:r>
        <w:rPr>
          <w:rFonts w:ascii="Calibri" w:hAnsi="Calibri" w:cs="Calibri"/>
        </w:rPr>
        <w:t>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1 статьи 21.2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использования простой электронной подписи при оказании государственных и муниципальных услуг;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29" w:history="1">
        <w:proofErr w:type="gramStart"/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9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утвержденные постановлением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</w:t>
      </w:r>
      <w:proofErr w:type="gramEnd"/>
      <w:r>
        <w:rPr>
          <w:rFonts w:ascii="Calibri" w:hAnsi="Calibri" w:cs="Calibri"/>
        </w:rPr>
        <w:t xml:space="preserve">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2012, N 39, ст. 5269).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 xml:space="preserve">до утверждения требований к формам заявлений, предусмотренных </w:t>
      </w:r>
      <w:hyperlink w:anchor="Par90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Правил, утвержденных настоящим постановлением, заявление может быть подано в свободной форме при условии выполнения положений </w:t>
      </w:r>
      <w:hyperlink w:anchor="Par87" w:history="1">
        <w:r>
          <w:rPr>
            <w:rFonts w:ascii="Calibri" w:hAnsi="Calibri" w:cs="Calibri"/>
            <w:color w:val="0000FF"/>
          </w:rPr>
          <w:t>абзацев первого</w:t>
        </w:r>
      </w:hyperlink>
      <w:r>
        <w:rPr>
          <w:rFonts w:ascii="Calibri" w:hAnsi="Calibri" w:cs="Calibri"/>
        </w:rPr>
        <w:t xml:space="preserve"> или </w:t>
      </w:r>
      <w:hyperlink w:anchor="Par89" w:history="1">
        <w:r>
          <w:rPr>
            <w:rFonts w:ascii="Calibri" w:hAnsi="Calibri" w:cs="Calibri"/>
            <w:color w:val="0000FF"/>
          </w:rPr>
          <w:t>второго</w:t>
        </w:r>
      </w:hyperlink>
      <w:r>
        <w:rPr>
          <w:rFonts w:ascii="Calibri" w:hAnsi="Calibri" w:cs="Calibri"/>
        </w:rPr>
        <w:t xml:space="preserve"> указанного пункта;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прошедшие регистрацию в федеральной государственной информационной системе "Единый портал государственных и муниципальных услуг (функций)" до вступления в силу Правил, утвержденных настоящим постановлением, вправе использовать для обращения за получением государственных и муниципальных услуг в качестве ключа простой электронной подписи страховой номер индивидуального лицевого счета и пароль, сформированный при указанной регистрации.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lastRenderedPageBreak/>
        <w:t>Утверждены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января 2013 г. N 33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5"/>
      <w:bookmarkEnd w:id="4"/>
      <w:r>
        <w:rPr>
          <w:rFonts w:ascii="Calibri" w:hAnsi="Calibri" w:cs="Calibri"/>
          <w:b/>
          <w:bCs/>
        </w:rPr>
        <w:t>ПРАВИЛА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ИСПОЛЬЗОВАНИЯ ПРОСТОЙ ЭЛЕКТРОННОЙ ПОДПИСИ ПРИ ОКАЗАНИИ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УСЛУГ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28.10.2013 </w:t>
      </w:r>
      <w:hyperlink r:id="rId10" w:history="1">
        <w:r>
          <w:rPr>
            <w:rFonts w:ascii="Calibri" w:hAnsi="Calibri" w:cs="Calibri"/>
            <w:color w:val="0000FF"/>
          </w:rPr>
          <w:t>N 968</w:t>
        </w:r>
      </w:hyperlink>
      <w:r>
        <w:rPr>
          <w:rFonts w:ascii="Calibri" w:hAnsi="Calibri" w:cs="Calibri"/>
        </w:rPr>
        <w:t>,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11" w:history="1">
        <w:r>
          <w:rPr>
            <w:rFonts w:ascii="Calibri" w:hAnsi="Calibri" w:cs="Calibri"/>
            <w:color w:val="0000FF"/>
          </w:rPr>
          <w:t>N 1135</w:t>
        </w:r>
      </w:hyperlink>
      <w:r>
        <w:rPr>
          <w:rFonts w:ascii="Calibri" w:hAnsi="Calibri" w:cs="Calibri"/>
        </w:rPr>
        <w:t xml:space="preserve">, от 05.12.2014 </w:t>
      </w:r>
      <w:hyperlink r:id="rId12" w:history="1">
        <w:r>
          <w:rPr>
            <w:rFonts w:ascii="Calibri" w:hAnsi="Calibri" w:cs="Calibri"/>
            <w:color w:val="0000FF"/>
          </w:rPr>
          <w:t>N 1327</w:t>
        </w:r>
      </w:hyperlink>
      <w:r>
        <w:rPr>
          <w:rFonts w:ascii="Calibri" w:hAnsi="Calibri" w:cs="Calibri"/>
        </w:rPr>
        <w:t>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>I. Общие положения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Правила устанавливают порядок использования простой электронной подписи любыми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Государственной корпорацией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за получением услуг, перечень которых устанавливается Правительством Российской Федерации и которые</w:t>
      </w:r>
      <w:proofErr w:type="gramEnd"/>
      <w:r>
        <w:rPr>
          <w:rFonts w:ascii="Calibri" w:hAnsi="Calibri" w:cs="Calibri"/>
        </w:rPr>
        <w:t xml:space="preserve"> предоставляются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таких услуг (далее соответственно - услуги, исполнители услуг).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05.12.2014 N 1327)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Простой электронной подписью является электронная подпись, которая посредством использования ключа простой электронной подписи (далее - ключ) подтверждает факт формирования электронной подписи конкретным заявителем.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Ключом является сочетание 2 элементов - идентификатора и пароля ключа. Идентификатором является страховой номер индивидуального лицевого счета заявителя - физического лица либо руководителя или уполномоченного им иного должностного лица заявителя - юридического лица (далее - уполномоченное лицо), а паролем ключа - последовательность символов, созданная в соответствии с настоящими Правилами.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Использование простой электронной подписи для получения государственной или муниципальной услуги допускается, если федеральными законами или иными нормативными правовыми актами не установлен запрет на обращение за получением государственной или муниципальной услуги в электронной форме, а также не установлено </w:t>
      </w:r>
      <w:hyperlink r:id="rId14" w:history="1">
        <w:r>
          <w:rPr>
            <w:rFonts w:ascii="Calibri" w:hAnsi="Calibri" w:cs="Calibri"/>
            <w:color w:val="0000FF"/>
          </w:rPr>
          <w:t>использование</w:t>
        </w:r>
      </w:hyperlink>
      <w:r>
        <w:rPr>
          <w:rFonts w:ascii="Calibri" w:hAnsi="Calibri" w:cs="Calibri"/>
        </w:rPr>
        <w:t xml:space="preserve"> в этих целях иного вида электронной подписи.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Обращение заявителей -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Для обращения заявителя за получением государственных и муниципальных услуг в электронной форме с использованием простой электронной подписи заявитель должен быть зарегистрирован в соответствующем </w:t>
      </w:r>
      <w:hyperlink r:id="rId15" w:history="1">
        <w:r>
          <w:rPr>
            <w:rFonts w:ascii="Calibri" w:hAnsi="Calibri" w:cs="Calibri"/>
            <w:color w:val="0000FF"/>
          </w:rPr>
          <w:t>регистре</w:t>
        </w:r>
      </w:hyperlink>
      <w:r>
        <w:rPr>
          <w:rFonts w:ascii="Calibri" w:hAnsi="Calibri" w:cs="Calibri"/>
        </w:rPr>
        <w:t xml:space="preserve">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II. Правила создания и выдачи ключей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Правом создания (замены) и выдачи ключа в целях оказания государственных и муниципальных услуг обладают органы и организации, подключенные к инфраструктуре, </w:t>
      </w:r>
      <w:r>
        <w:rPr>
          <w:rFonts w:ascii="Calibri" w:hAnsi="Calibri" w:cs="Calibri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(далее - операторы выдачи ключа), в том числе: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6"/>
      <w:bookmarkEnd w:id="7"/>
      <w:r>
        <w:rPr>
          <w:rFonts w:ascii="Calibri" w:hAnsi="Calibri" w:cs="Calibri"/>
        </w:rPr>
        <w:t xml:space="preserve">а) органы, указанные в </w:t>
      </w:r>
      <w:hyperlink r:id="rId16" w:history="1">
        <w:r>
          <w:rPr>
            <w:rFonts w:ascii="Calibri" w:hAnsi="Calibri" w:cs="Calibri"/>
            <w:color w:val="0000FF"/>
          </w:rPr>
          <w:t>пункте 1 статьи 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услуг", предоставляющие государственные услуги, при обращении за получением которых допускается использование простой электронной подписи;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>б) органы, предоставляющие муниципальные услуги, при обращении за получением которых допускается использование простой электронной подписи;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организации, участвующие в предоставлении государственных и муниципальных услуг в соответствии с </w:t>
      </w:r>
      <w:hyperlink r:id="rId17" w:history="1">
        <w:r>
          <w:rPr>
            <w:rFonts w:ascii="Calibri" w:hAnsi="Calibri" w:cs="Calibri"/>
            <w:color w:val="0000FF"/>
          </w:rPr>
          <w:t>частью 2 статьи 1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услуг", при обращении за получением которых допускается использование простой электронной подписи;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организации, организующие предоставление государственных и муниципальных услуг, при обращении за получением которых допускается использование простой электронной подписи;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иные органы и организации.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Создание (замена) ключа осуществляется с использованием </w:t>
      </w:r>
      <w:proofErr w:type="gramStart"/>
      <w:r>
        <w:rPr>
          <w:rFonts w:ascii="Calibri" w:hAnsi="Calibri" w:cs="Calibri"/>
        </w:rPr>
        <w:t>сервиса генерации ключа единой системы идентификации</w:t>
      </w:r>
      <w:proofErr w:type="gramEnd"/>
      <w:r>
        <w:rPr>
          <w:rFonts w:ascii="Calibri" w:hAnsi="Calibri" w:cs="Calibri"/>
        </w:rPr>
        <w:t xml:space="preserve"> и аутентификации. Сервис генерации ключа единой системы идентификации и аутентификации создает пароль ключа с использованием шифровального (криптографического) средства, прошедшего процедуру оценки соответствия в Федеральной службе безопасности Российской Федерации по классу не ниже чем КС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09.12.2013 N 1135)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Заявитель вправе самостоятельно произвести замену своего ключа с использованием сервиса генерации ключа единой системы идентификации и аутентификации с использованием федеральной государственной информационной системы "Единый портал государственных и муниципальных услуг (функций)", а также с использованием региональных порталов государственных или муниципальных услуг при наличии технической возможности выполнения таких операций в указанных информационных системах.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Создаваемый пароль ключа должен соответствовать следующим требованиям: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содержать не менее 8 символов;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содержать буквенные и (или) цифровые символы;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содержать символы "*" или "#".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Создание (замена) и выдача ключа для использования в целях получения государственных и муниципальных услуг осуществляется безвозмездно.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Операторы выдачи ключа обязаны обеспечивать конфиденциальность ключа.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использовании простой электронной подписи заявитель должен быть ознакомлен оператором выдачи ключа с правилами использования простой электронной подписи.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2"/>
      <w:bookmarkEnd w:id="9"/>
      <w:r>
        <w:rPr>
          <w:rFonts w:ascii="Calibri" w:hAnsi="Calibri" w:cs="Calibri"/>
        </w:rPr>
        <w:t>13. Заявитель - владелец ключа обязан: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хранить в тайне ключ, принимать все возможные меры, предотвращающие нарушение его конфиденциальности;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формировать простую электронную подпись с использованием ключа, полученного в порядке, установленном настоящими Правилами;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случае нарушения конфиденциальности ключа или его утери незамедлительно уведомить об этом оператора выдачи ключа или оператора единой системы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Гражданско-правовую ответственность за негативные последствия, наступившие в результате несоблюдения заявителем обязанностей, установленных </w:t>
      </w:r>
      <w:hyperlink w:anchor="Par72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настоящих Правил, несет заявитель.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Заявитель самостоятельно осуществляет выбор оператора выдачи ключа, к которому он обращается для создания (замены) и выдачи ключа.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8"/>
      <w:bookmarkEnd w:id="10"/>
      <w:r>
        <w:rPr>
          <w:rFonts w:ascii="Calibri" w:hAnsi="Calibri" w:cs="Calibri"/>
        </w:rPr>
        <w:t xml:space="preserve">Операторы выдачи ключа, указанные в </w:t>
      </w:r>
      <w:hyperlink w:anchor="Par5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"б" пункта 7</w:t>
        </w:r>
      </w:hyperlink>
      <w:r>
        <w:rPr>
          <w:rFonts w:ascii="Calibri" w:hAnsi="Calibri" w:cs="Calibri"/>
        </w:rPr>
        <w:t xml:space="preserve"> настоящих Правил, а также многофункциональные центры предоставления государственных и муниципальных услуг </w:t>
      </w:r>
      <w:r>
        <w:rPr>
          <w:rFonts w:ascii="Calibri" w:hAnsi="Calibri" w:cs="Calibri"/>
        </w:rPr>
        <w:lastRenderedPageBreak/>
        <w:t>обязаны обеспечить заявителю подачу заявления при личном приеме.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обращении заявителя к иным операторам выдачи ключа указанный </w:t>
      </w:r>
      <w:hyperlink w:anchor="Par78" w:history="1">
        <w:r>
          <w:rPr>
            <w:rFonts w:ascii="Calibri" w:hAnsi="Calibri" w:cs="Calibri"/>
            <w:color w:val="0000FF"/>
          </w:rPr>
          <w:t>абзацем вторым</w:t>
        </w:r>
      </w:hyperlink>
      <w:r>
        <w:rPr>
          <w:rFonts w:ascii="Calibri" w:hAnsi="Calibri" w:cs="Calibri"/>
        </w:rPr>
        <w:t xml:space="preserve"> настоящего пункта способ обращения может быть использован только в случае, если организационно-технические особенности деятельности оператора выдачи ключа могут обеспечить его реализацию. Сведения о таких возможностях или их отсутствии оператор выдачи ключа размещает в информационно-телекоммуникационной сети "Интернет", в том числе на едином портале.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вправе подать заявление в электронной форме при обращении к любому оператору выдачи ключа, указанному в настоящих Правилах.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15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явке заявителя на личный прием создание (замена) и выдача ключа осуществляются оператором выдачи ключа в день обращения на основании письменного заявления при предъявлении основного документа, удостоверяющего личность, а для уполномоченного лица - кроме того, документа, подтверждающего его право действовать от имени юридического лица.</w:t>
      </w:r>
    </w:p>
    <w:p w:rsidR="00230D48" w:rsidRDefault="00230D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 утверждения требований к заявлению оно может быть подано в свободной форме при условии выполнения положений </w:t>
      </w:r>
      <w:hyperlink w:anchor="Par87" w:history="1">
        <w:r>
          <w:rPr>
            <w:rFonts w:ascii="Calibri" w:hAnsi="Calibri" w:cs="Calibri"/>
            <w:color w:val="0000FF"/>
          </w:rPr>
          <w:t>абзацев первого</w:t>
        </w:r>
      </w:hyperlink>
      <w:r>
        <w:rPr>
          <w:rFonts w:ascii="Calibri" w:hAnsi="Calibri" w:cs="Calibri"/>
        </w:rPr>
        <w:t xml:space="preserve"> или </w:t>
      </w:r>
      <w:hyperlink w:anchor="Par89" w:history="1">
        <w:r>
          <w:rPr>
            <w:rFonts w:ascii="Calibri" w:hAnsi="Calibri" w:cs="Calibri"/>
            <w:color w:val="0000FF"/>
          </w:rPr>
          <w:t>второго</w:t>
        </w:r>
      </w:hyperlink>
      <w:r>
        <w:rPr>
          <w:rFonts w:ascii="Calibri" w:hAnsi="Calibri" w:cs="Calibri"/>
        </w:rPr>
        <w:t xml:space="preserve"> данного пункта (</w:t>
      </w:r>
      <w:hyperlink w:anchor="Par19" w:history="1">
        <w:r>
          <w:rPr>
            <w:rFonts w:ascii="Calibri" w:hAnsi="Calibri" w:cs="Calibri"/>
            <w:color w:val="0000FF"/>
          </w:rPr>
          <w:t>абзац второй пункта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230D48" w:rsidRDefault="00230D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7"/>
      <w:bookmarkEnd w:id="11"/>
      <w:r>
        <w:rPr>
          <w:rFonts w:ascii="Calibri" w:hAnsi="Calibri" w:cs="Calibri"/>
        </w:rPr>
        <w:t xml:space="preserve">17. В заявлении, подаваемом заявителем - физическим лицом, должны быть указаны (если иное не предусмотрено настоящими Правилами) фамилия, имя и отчество (если имеется), страховой номер индивидуального лицевого счета, а также согласие заявителя на обработку его персональных данных, указываемых в заявлении, в соответствии с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персональных данных".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9"/>
      <w:bookmarkEnd w:id="12"/>
      <w:proofErr w:type="gramStart"/>
      <w:r>
        <w:rPr>
          <w:rFonts w:ascii="Calibri" w:hAnsi="Calibri" w:cs="Calibri"/>
        </w:rPr>
        <w:t xml:space="preserve">В заявлении, подаваемом заявителем - юридическим лицом, должны быть указаны наименование и место нахождения юридического лица, основной государственный регистрационный номер юридического лица, фамилия, имя и отчество (если имеется) уполномоченного лица, страховой номер индивидуального лицевого счета такого уполномоченного лица, а также его согласие на обработку персональных данных, указываемых в заявлении, в соответствии с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персональных данных".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90"/>
      <w:bookmarkEnd w:id="13"/>
      <w:r>
        <w:rPr>
          <w:rFonts w:ascii="Calibri" w:hAnsi="Calibri" w:cs="Calibri"/>
        </w:rPr>
        <w:t xml:space="preserve">Абзац утратил силу.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28.10.2013 N 968.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Оператор выдачи ключа вправе уполномочить иное юридическое лицо на создание (замену) и выдачу ключа (далее - уполномоченная организация). В случае если выдачу ключа осуществляет уполномоченная организация, то и установление личности заявителя - физического лица или уполномоченного лица осуществляет уполномоченная организация.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в процессе выдачи ключа оператор выдачи ключа или уполномоченная им организация допустили ошибку при установлении личности заявителя, то гражданско-правовую ответственность, а в случаях, установленных федеральными законами, иную ответственность за неблагоприятные последствия, наступившие для участников отношений в результате допущенной ошибки, несет оператор выдачи ключа, допустивший такую ошибку, либо оператор выдачи ключа, наделивший уполномоченную организацию соответствующим правом.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При получении ключа путем подачи заявления в электронной форме оператор выдачи ключа обеспечивает заявителю возможность осуществления самостоятельной регистрации в единой системе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 с использованием соответствующего сервиса единой системы идентификации и аутентификации.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Заявителю для самостоятельной регистрации в единой системе идентификации и аутентификации необходимо заполнить заявление по форме, размещенной в федеральной государственной информационной системе "Единый портал государственных и муниципальных услуг (функций)" (далее - заявление), с указанием страхового номера индивидуального лицевого счета заявителя и (или) номера и серии основного документа, удостоверяющего личность заявителя, а также адреса электронной почты заявителя и (или) номера абонентского устройства подвижной</w:t>
      </w:r>
      <w:proofErr w:type="gramEnd"/>
      <w:r>
        <w:rPr>
          <w:rFonts w:ascii="Calibri" w:hAnsi="Calibri" w:cs="Calibri"/>
        </w:rPr>
        <w:t xml:space="preserve"> радиотелефонной связи заявителя (по его выбору).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Ключ простой электронной подписи выдается заявителю способами и с соблюдением условий, предусмотренных </w:t>
      </w:r>
      <w:hyperlink w:anchor="Par98" w:history="1">
        <w:r>
          <w:rPr>
            <w:rFonts w:ascii="Calibri" w:hAnsi="Calibri" w:cs="Calibri"/>
            <w:color w:val="0000FF"/>
          </w:rPr>
          <w:t>пунктами 21</w:t>
        </w:r>
      </w:hyperlink>
      <w:r>
        <w:rPr>
          <w:rFonts w:ascii="Calibri" w:hAnsi="Calibri" w:cs="Calibri"/>
        </w:rPr>
        <w:t xml:space="preserve"> и </w:t>
      </w:r>
      <w:hyperlink w:anchor="Par106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настоящих Правил, после регистрации заявителя в единой системе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может быть подано с использованием региональных порталов государственных и муниципальных услуг, если иное не предусмотрено нормативными правовыми актами субъектов Российской Федерации.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8"/>
      <w:bookmarkEnd w:id="14"/>
      <w:r>
        <w:rPr>
          <w:rFonts w:ascii="Calibri" w:hAnsi="Calibri" w:cs="Calibri"/>
        </w:rPr>
        <w:t xml:space="preserve">21. При подаче заявления в электронной форме заявитель вправе указать в нем один из следующих доступных у операторов </w:t>
      </w:r>
      <w:proofErr w:type="gramStart"/>
      <w:r>
        <w:rPr>
          <w:rFonts w:ascii="Calibri" w:hAnsi="Calibri" w:cs="Calibri"/>
        </w:rPr>
        <w:t>выдачи ключа способов получения ключа</w:t>
      </w:r>
      <w:proofErr w:type="gramEnd"/>
      <w:r>
        <w:rPr>
          <w:rFonts w:ascii="Calibri" w:hAnsi="Calibri" w:cs="Calibri"/>
        </w:rPr>
        <w:t>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непосредственно у оператора выдачи ключа;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путем направления оператором выдачи ключа регистрируемого почтового отправления с уведомлением о вручении;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путем использования индивидуальных средств коммуникации заявителя, предусматривающих возможность получения ключа посредством электронной почты заявителя или с помощью короткого текстового сообщения на абонентский номер устройства подвижной радиотелефонной связи заявителя.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организационно-технические особенности деятельности оператора выдачи ключа не позволяют ему осуществить выдачу ключа заявителю непосредственно у оператора выдачи ключа и (или) путем направления оператором выдачи ключа регистрируемого почтового отправления с уведомлением о вручении, оператор выдачи ключа размещает информацию об этом в информационно-телекоммуникационной сети "Интернет", в том числе на едином портале, и в местах выдачи ключа (при их наличии).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21(1). Формы заявлений, предусмотренных настоящими Правилами, утверждаются операторами выдачи ключа в соответствии с требованиями, утверждаемыми Министерством связи и массовых коммуникаций Российской Федерации.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06"/>
      <w:bookmarkEnd w:id="15"/>
      <w:r>
        <w:rPr>
          <w:rFonts w:ascii="Calibri" w:hAnsi="Calibri" w:cs="Calibri"/>
        </w:rPr>
        <w:t>22. Оператор выдачи ключа в случае получения ключа непосредственно у него обязан установить личность заявителя - физического лица или уполномоченного лица, обратившегося за получением ключа.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ключ выдается уполномоченной организацией, установление личности заявителя - физического лица или уполномоченного лица осуществляется этой уполномоченной организацией.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личности заявителя может быть осуществлено одним их следующих способов: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предъявление заявителем основного документа, удостоверяющего личность, а уполномоченным лицом - также документа, подтверждающего его право действовать от имени юридического лица (в случае подачи заявления при личном приеме);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подтверждение сведений, представленных заявителем путем использования индивидуальных средств коммуникации заявителя (электронной почты или устройства подвижной радиотелефонной связи заявителя). В этом случае установление личности заявителя производится оператором выдачи ключа путем сопоставления информации, представленной заявителем, с информацией, содержащейся в государственных и (или) муниципальных информационных системах, и получения положительного результата такого сопоставления.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Оператор выдачи ключа вносит в единую систему идентификации и аутентификации сведения о способе установления личности заявителя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утвержденным Министерством связи и массовых коммуникаций Российской Федерации.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hyperlink r:id="rId30" w:history="1">
        <w:r>
          <w:rPr>
            <w:rFonts w:ascii="Calibri" w:hAnsi="Calibri" w:cs="Calibri"/>
            <w:color w:val="0000FF"/>
          </w:rPr>
          <w:t>Проверка подлинности</w:t>
        </w:r>
      </w:hyperlink>
      <w:r>
        <w:rPr>
          <w:rFonts w:ascii="Calibri" w:hAnsi="Calibri" w:cs="Calibri"/>
        </w:rPr>
        <w:t xml:space="preserve"> простой электронной подписи, которой подписано обращение, осуществляется исполнителем услуги с использованием соответствующего сервиса единой системы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24. </w:t>
      </w:r>
      <w:hyperlink r:id="rId31" w:history="1">
        <w:r>
          <w:rPr>
            <w:rFonts w:ascii="Calibri" w:hAnsi="Calibri" w:cs="Calibri"/>
            <w:color w:val="0000FF"/>
          </w:rPr>
          <w:t>Оператор единой системы</w:t>
        </w:r>
      </w:hyperlink>
      <w:r>
        <w:rPr>
          <w:rFonts w:ascii="Calibri" w:hAnsi="Calibri" w:cs="Calibri"/>
        </w:rPr>
        <w:t xml:space="preserve">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 xml:space="preserve">тентификации предоставляет органам (организациям), указанным в </w:t>
      </w:r>
      <w:hyperlink r:id="rId32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услуг", автоматический доступ к информации, содержащейся в единой системе идентификации и аутентификации, в целях проверки подлинности простой электронной подписи.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доступа к информации, содержащейся в единой системе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тентификации, для указанных целей устанавливает Министерство связи и массовых коммуникаций Российской Федерации.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Лицо, чье право было нарушено, вправе обратиться лично к оператору выдачи ключа с заявлением о факте использования простой электронной подписи указанного лица ненадлежащим лицом для восстановления нарушенного права лично либо через уполномоченное лицо.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обращения заявителя (уполномоченного лица) оператор выдачи ключа аннулирует пароль простой электронной подписи в течение одного дня со дня получения указанного заявления.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28.10.2013 N 968)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" w:name="Par124"/>
      <w:bookmarkEnd w:id="16"/>
      <w:r>
        <w:rPr>
          <w:rFonts w:ascii="Calibri" w:hAnsi="Calibri" w:cs="Calibri"/>
        </w:rPr>
        <w:t>Утверждены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января 2013 г. N 33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" w:name="Par129"/>
      <w:bookmarkEnd w:id="17"/>
      <w:r>
        <w:rPr>
          <w:rFonts w:ascii="Calibri" w:hAnsi="Calibri" w:cs="Calibri"/>
          <w:b/>
          <w:bCs/>
        </w:rPr>
        <w:t>ИЗМЕНЕНИЯ,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ТРЕБОВАНИЯ К </w:t>
      </w:r>
      <w:proofErr w:type="gramStart"/>
      <w:r>
        <w:rPr>
          <w:rFonts w:ascii="Calibri" w:hAnsi="Calibri" w:cs="Calibri"/>
          <w:b/>
          <w:bCs/>
        </w:rPr>
        <w:t>ФЕДЕРАЛЬНОЙ</w:t>
      </w:r>
      <w:proofErr w:type="gramEnd"/>
      <w:r>
        <w:rPr>
          <w:rFonts w:ascii="Calibri" w:hAnsi="Calibri" w:cs="Calibri"/>
          <w:b/>
          <w:bCs/>
        </w:rPr>
        <w:t xml:space="preserve"> ГОСУДАРСТВЕННОЙ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ИНФОРМАЦИОННОЙ СИСТЕМЕ "ЕДИНАЯ СИСТЕМА ИДЕНТИФИКАЦИИ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АУТЕНТИФИКАЦИИ В ИНФРАСТРУКТУРЕ, ОБЕСПЕЧИВАЮЩЕЙ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ИНФОРМАЦИОННО-ТЕХНОЛОГИЧЕСКОЕ ВЗАИМОДЕЙСТВИЕ </w:t>
      </w:r>
      <w:proofErr w:type="gramStart"/>
      <w:r>
        <w:rPr>
          <w:rFonts w:ascii="Calibri" w:hAnsi="Calibri" w:cs="Calibri"/>
          <w:b/>
          <w:bCs/>
        </w:rPr>
        <w:t>ИНФОРМАЦИОННЫХ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СИСТЕМ, ИСПОЛЬЗУЕМЫХ ДЛЯ ПРЕДОСТАВЛЕНИЯ ГОСУДАРСТВЕННЫХ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УСЛУГ В ЭЛЕКТРОННОЙ ФОРМЕ"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34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дополнить подпунктами "д" и "е" следующего содержания: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"д) создание пароля ключа простой электронной подписи на основе исходной ключевой информации, предоставляемой Федеральной службой безопасности Российской Федерации, для физических и юридических лиц в целях обращения за получением государственных и муниципальных услуг в электронной форме, оказываемых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 и органами местного самоуправления, а также за получением услуг, перечень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которых устанавливается Правительством Российской Федерации и которые предоставляются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таких услуг;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автоматическое предоставление по запросу органов и организаций, имеющих право на создание (замену) и выдачу ключей простой электронной подписи в целях оказания государственных и муниципальных услуг, пароля ключа простой электронной подписи для физического или юридического лица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5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дополнить подпунктом "е" следующего содержания:</w:t>
      </w: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"е) регистр органов и организаций, имеющих право создания (замены) и выдачи ключа простой электронной подписи в целях оказания государственных и муниципальных услуг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0D48" w:rsidRDefault="00230D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727F2" w:rsidRDefault="002727F2"/>
    <w:sectPr w:rsidR="002727F2" w:rsidSect="0038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48"/>
    <w:rsid w:val="00230D48"/>
    <w:rsid w:val="002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15448E8482E686F2F786A3C277F2199308D5A778217AF6E1A3A6FFD81F9DC48E877n6j9N" TargetMode="External"/><Relationship Id="rId13" Type="http://schemas.openxmlformats.org/officeDocument/2006/relationships/hyperlink" Target="consultantplus://offline/ref=FC715448E8482E686F2F786A3C277F21993F8D53748217AF6E1A3A6FFD81F9DC48E8776D7DF3FD49n7j2N" TargetMode="External"/><Relationship Id="rId18" Type="http://schemas.openxmlformats.org/officeDocument/2006/relationships/hyperlink" Target="consultantplus://offline/ref=FC715448E8482E686F2F786A3C277F21993D8A56708617AF6E1A3A6FFD81F9DC48E8776D7DF3FD4Dn7j1N" TargetMode="External"/><Relationship Id="rId26" Type="http://schemas.openxmlformats.org/officeDocument/2006/relationships/hyperlink" Target="consultantplus://offline/ref=FC715448E8482E686F2F786A3C277F21993D8B53768317AF6E1A3A6FFD81F9DC48E8776D7DF3FD48n7j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715448E8482E686F2F786A3C277F21993E8953738217AF6E1A3A6FFD81F9DC48E8776D7DF3FF4Bn7j9N" TargetMode="External"/><Relationship Id="rId34" Type="http://schemas.openxmlformats.org/officeDocument/2006/relationships/hyperlink" Target="consultantplus://offline/ref=FC715448E8482E686F2F786A3C277F21993B8A55748217AF6E1A3A6FFD81F9DC48E8776D7DF3FD4Fn7j0N" TargetMode="External"/><Relationship Id="rId7" Type="http://schemas.openxmlformats.org/officeDocument/2006/relationships/hyperlink" Target="consultantplus://offline/ref=FC715448E8482E686F2F786A3C277F21993F8D53748217AF6E1A3A6FFD81F9DC48E8776D7DF3FD49n7j2N" TargetMode="External"/><Relationship Id="rId12" Type="http://schemas.openxmlformats.org/officeDocument/2006/relationships/hyperlink" Target="consultantplus://offline/ref=FC715448E8482E686F2F786A3C277F21993F8D53748217AF6E1A3A6FFD81F9DC48E8776D7DF3FD49n7j2N" TargetMode="External"/><Relationship Id="rId17" Type="http://schemas.openxmlformats.org/officeDocument/2006/relationships/hyperlink" Target="consultantplus://offline/ref=FC715448E8482E686F2F786A3C277F2199308D5A778217AF6E1A3A6FFD81F9DC48E8776D7DF3FD4Dn7j0N" TargetMode="External"/><Relationship Id="rId25" Type="http://schemas.openxmlformats.org/officeDocument/2006/relationships/hyperlink" Target="consultantplus://offline/ref=FC715448E8482E686F2F786A3C277F21993D8B53768317AF6E1A3A6FFD81F9DC48E8776D7DF3FD48n7j1N" TargetMode="External"/><Relationship Id="rId33" Type="http://schemas.openxmlformats.org/officeDocument/2006/relationships/hyperlink" Target="consultantplus://offline/ref=FC715448E8482E686F2F786A3C277F21993D8B53768317AF6E1A3A6FFD81F9DC48E8776D7DF3FD49n7j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715448E8482E686F2F786A3C277F2199308D5A778217AF6E1A3A6FFD81F9DC48E8776D7DF3FD4Dn7j4N" TargetMode="External"/><Relationship Id="rId20" Type="http://schemas.openxmlformats.org/officeDocument/2006/relationships/hyperlink" Target="consultantplus://offline/ref=FC715448E8482E686F2F786A3C277F21993D8B53768317AF6E1A3A6FFD81F9DC48E8776D7DF3FD4Fn7j3N" TargetMode="External"/><Relationship Id="rId29" Type="http://schemas.openxmlformats.org/officeDocument/2006/relationships/hyperlink" Target="consultantplus://offline/ref=FC715448E8482E686F2F786A3C277F21993D8B53768317AF6E1A3A6FFD81F9DC48E8776D7DF3FD49n7j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15448E8482E686F2F786A3C277F21993D8A56708617AF6E1A3A6FFD81F9DC48E8776D7DF3FD4Dn7j1N" TargetMode="External"/><Relationship Id="rId11" Type="http://schemas.openxmlformats.org/officeDocument/2006/relationships/hyperlink" Target="consultantplus://offline/ref=FC715448E8482E686F2F786A3C277F21993D8A56708617AF6E1A3A6FFD81F9DC48E8776D7DF3FD4Dn7j1N" TargetMode="External"/><Relationship Id="rId24" Type="http://schemas.openxmlformats.org/officeDocument/2006/relationships/hyperlink" Target="consultantplus://offline/ref=FC715448E8482E686F2F786A3C277F21993D8B53768317AF6E1A3A6FFD81F9DC48E8776D7DF3FD4Fn7j8N" TargetMode="External"/><Relationship Id="rId32" Type="http://schemas.openxmlformats.org/officeDocument/2006/relationships/hyperlink" Target="consultantplus://offline/ref=FC715448E8482E686F2F786A3C277F2199308D5A778217AF6E1A3A6FFD81F9DC48E8776D7DF3FD4Cn7j8N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C715448E8482E686F2F786A3C277F21993D8B53768317AF6E1A3A6FFD81F9DC48E8776D7DF3FD4En7j8N" TargetMode="External"/><Relationship Id="rId15" Type="http://schemas.openxmlformats.org/officeDocument/2006/relationships/hyperlink" Target="consultantplus://offline/ref=FC715448E8482E686F2F786A3C277F21993D8A55748117AF6E1A3A6FFD81F9DC48E8776D7DF3FD4Fn7j7N" TargetMode="External"/><Relationship Id="rId23" Type="http://schemas.openxmlformats.org/officeDocument/2006/relationships/hyperlink" Target="consultantplus://offline/ref=FC715448E8482E686F2F786A3C277F21993E8953738217AF6E1A3A6FFD81F9DC48E8776D7DF3FF4Bn7j9N" TargetMode="External"/><Relationship Id="rId28" Type="http://schemas.openxmlformats.org/officeDocument/2006/relationships/hyperlink" Target="consultantplus://offline/ref=FC715448E8482E686F2F786A3C277F21993B8952758017AF6E1A3A6FFD81F9DC48E8776D7DF3FD4Dn7j1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C715448E8482E686F2F786A3C277F21993D8B53768317AF6E1A3A6FFD81F9DC48E8776D7DF3FD4En7j8N" TargetMode="External"/><Relationship Id="rId19" Type="http://schemas.openxmlformats.org/officeDocument/2006/relationships/hyperlink" Target="consultantplus://offline/ref=FC715448E8482E686F2F786A3C277F21993D8B53768317AF6E1A3A6FFD81F9DC48E8776D7DF3FD4Fn7j1N" TargetMode="External"/><Relationship Id="rId31" Type="http://schemas.openxmlformats.org/officeDocument/2006/relationships/hyperlink" Target="consultantplus://offline/ref=FC715448E8482E686F2F786A3C277F21993D8A55748117AF6E1A3A6FFD81F9DC48E8776D7DF3FD4Cn7j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15448E8482E686F2F786A3C277F21993B8A55748217AF6E1A3A6FFD81F9DC48E8776D7DF3FD4Dn7j8N" TargetMode="External"/><Relationship Id="rId14" Type="http://schemas.openxmlformats.org/officeDocument/2006/relationships/hyperlink" Target="consultantplus://offline/ref=FC715448E8482E686F2F786A3C277F2199308D5A778217AF6E1A3A6FFD81F9DC48E877n6jDN" TargetMode="External"/><Relationship Id="rId22" Type="http://schemas.openxmlformats.org/officeDocument/2006/relationships/hyperlink" Target="consultantplus://offline/ref=FC715448E8482E686F2F786A3C277F21993D8B53768317AF6E1A3A6FFD81F9DC48E8776D7DF3FD4Fn7j9N" TargetMode="External"/><Relationship Id="rId27" Type="http://schemas.openxmlformats.org/officeDocument/2006/relationships/hyperlink" Target="consultantplus://offline/ref=FC715448E8482E686F2F786A3C277F21993D8B53768317AF6E1A3A6FFD81F9DC48E8776D7DF3FD48n7j8N" TargetMode="External"/><Relationship Id="rId30" Type="http://schemas.openxmlformats.org/officeDocument/2006/relationships/hyperlink" Target="consultantplus://offline/ref=FC715448E8482E686F2F786A3C277F21993F8C5A708317AF6E1A3A6FFD81F9DC48E8776D7DF3FD45n7j4N" TargetMode="External"/><Relationship Id="rId35" Type="http://schemas.openxmlformats.org/officeDocument/2006/relationships/hyperlink" Target="consultantplus://offline/ref=FC715448E8482E686F2F786A3C277F21993B8A55748217AF6E1A3A6FFD81F9DC48E8776D7DF3FD4Fn7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Анна Тарасова</cp:lastModifiedBy>
  <cp:revision>1</cp:revision>
  <dcterms:created xsi:type="dcterms:W3CDTF">2015-08-13T13:35:00Z</dcterms:created>
  <dcterms:modified xsi:type="dcterms:W3CDTF">2015-08-13T13:36:00Z</dcterms:modified>
</cp:coreProperties>
</file>